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C0" w:rsidRDefault="004F76C0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4F76C0" w:rsidRDefault="004F76C0">
      <w:pPr>
        <w:pStyle w:val="newncpi"/>
        <w:ind w:firstLine="0"/>
        <w:jc w:val="center"/>
      </w:pPr>
      <w:r>
        <w:rPr>
          <w:rStyle w:val="datepr"/>
        </w:rPr>
        <w:t>21 июня 2022 г.</w:t>
      </w:r>
      <w:r>
        <w:rPr>
          <w:rStyle w:val="number"/>
        </w:rPr>
        <w:t xml:space="preserve"> № 60</w:t>
      </w:r>
    </w:p>
    <w:p w:rsidR="004F76C0" w:rsidRDefault="004F76C0">
      <w:pPr>
        <w:pStyle w:val="titlencpi"/>
      </w:pPr>
      <w:r>
        <w:t>О вывозе товаров из магазина беспошлинной торговли</w:t>
      </w:r>
    </w:p>
    <w:p w:rsidR="004F76C0" w:rsidRDefault="004F76C0">
      <w:pPr>
        <w:pStyle w:val="preamble"/>
      </w:pPr>
      <w:r>
        <w:t>На основании частей второй и пятой подпункта 2.12 пункта 2 постановления Совета Министров Республики Беларусь от 27 мая 2014 г. № 509 «О мерах по реализации Закона Республики Беларусь «О таможенном регулировании в Республике Беларусь» и 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4F76C0" w:rsidRDefault="004F76C0">
      <w:pPr>
        <w:pStyle w:val="point"/>
      </w:pPr>
      <w:r>
        <w:t>1. Установить, что:</w:t>
      </w:r>
    </w:p>
    <w:p w:rsidR="004F76C0" w:rsidRDefault="004F76C0">
      <w:pPr>
        <w:pStyle w:val="underpoint"/>
      </w:pPr>
      <w:r>
        <w:t>1.1. заявление о вывозе товаров из магазина беспошлинной торговли на таможенную территорию Евразийского экономического союза (далее – заявление о вывозе) заполняется в соответствии с Порядком заполнения декларации на товары, утвержденным Решением Комиссии Таможенного союза от 20 мая 2010 г. № 257, с учетом следующих особенностей:</w:t>
      </w:r>
    </w:p>
    <w:p w:rsidR="004F76C0" w:rsidRDefault="004F76C0">
      <w:pPr>
        <w:pStyle w:val="newncpi"/>
      </w:pPr>
      <w:r>
        <w:t>декларантом таможенной процедуры беспошлинной торговли, представляющим в таможенный орган заявление о вывозе, заполняются графы 1, 3, 5, 14, 16, 22, 23, 30–34, 38, 40–42, 44, 46, 54;</w:t>
      </w:r>
    </w:p>
    <w:p w:rsidR="004F76C0" w:rsidRDefault="004F76C0">
      <w:pPr>
        <w:pStyle w:val="newncpi"/>
      </w:pPr>
      <w:r>
        <w:t>в графе 1 «Декларация»:</w:t>
      </w:r>
    </w:p>
    <w:p w:rsidR="004F76C0" w:rsidRDefault="004F76C0">
      <w:pPr>
        <w:pStyle w:val="newncpi"/>
      </w:pPr>
      <w:r>
        <w:t>в первом подразделе графы указывается буквенный код «ИМ»;</w:t>
      </w:r>
    </w:p>
    <w:p w:rsidR="004F76C0" w:rsidRDefault="004F76C0">
      <w:pPr>
        <w:pStyle w:val="newncpi"/>
      </w:pPr>
      <w:r>
        <w:t>во втором подразделе графы указывается буквенный код «МВ»;</w:t>
      </w:r>
    </w:p>
    <w:p w:rsidR="004F76C0" w:rsidRDefault="004F76C0">
      <w:pPr>
        <w:pStyle w:val="newncpi"/>
      </w:pPr>
      <w:r>
        <w:t>в третьем подразделе графы указывается буквенный код «ЭД»;</w:t>
      </w:r>
    </w:p>
    <w:p w:rsidR="004F76C0" w:rsidRDefault="004F76C0">
      <w:pPr>
        <w:pStyle w:val="newncpi"/>
      </w:pPr>
      <w:r>
        <w:t>в графе 40 «Общая декларация/Предшествующий документ» указываются регистрационный номер декларации на товары, в соответствии с которой товары Евразийского экономического союза были помещены под таможенную процедуру беспошлинной торговли (далее – ДТ БТ), и через знак разделителя «/»:</w:t>
      </w:r>
    </w:p>
    <w:p w:rsidR="004F76C0" w:rsidRDefault="004F76C0">
      <w:pPr>
        <w:pStyle w:val="newncpi"/>
      </w:pPr>
      <w:r>
        <w:t>порядковый номер такого товара из первого подраздела графы 32 ДТ БТ;</w:t>
      </w:r>
    </w:p>
    <w:p w:rsidR="004F76C0" w:rsidRDefault="004F76C0">
      <w:pPr>
        <w:pStyle w:val="newncpi"/>
      </w:pPr>
      <w:r>
        <w:t>количество такого товара в дополнительных единицах измерения в соответствии с единой Товарной номенклатурой внешнеэкономической деятельности Евразийского экономического союза, указанное в графе 41 ДТ БТ, либо в единицах измерения, указанных в графе 31 ДТ БТ, отличных от основной и дополнительной единиц измерения;</w:t>
      </w:r>
    </w:p>
    <w:p w:rsidR="004F76C0" w:rsidRDefault="004F76C0">
      <w:pPr>
        <w:pStyle w:val="newncpi"/>
      </w:pPr>
      <w:r>
        <w:t>код дополнительной единицы измерения в соответствии с единой Товарной номенклатурой внешнеэкономической деятельности Евразийского экономического союза либо код (условное обозначение, краткое наименование) единицы измерения, отличной от основной или дополнительной единицы измерения;</w:t>
      </w:r>
    </w:p>
    <w:p w:rsidR="004F76C0" w:rsidRDefault="004F76C0">
      <w:pPr>
        <w:pStyle w:val="newncpi"/>
      </w:pPr>
      <w:r>
        <w:t>если товары были размещены в магазине беспошлинной торговли на основании нескольких ДТ БТ, сведения, предусмотренные в абзацах седьмом–десятом настоящего подпункта, указываются в графе 40 «Общая декларация/Предшествующий документ» с новой строки;</w:t>
      </w:r>
    </w:p>
    <w:p w:rsidR="004F76C0" w:rsidRDefault="004F76C0">
      <w:pPr>
        <w:pStyle w:val="underpoint"/>
      </w:pPr>
      <w:r>
        <w:t>1.2. регистрация таможенным органом заявления о вывозе осуществляется путем присвоения такому заявлению с использованием информационной системы таможенных органов регистрационного номера по следующей структуре:</w:t>
      </w:r>
    </w:p>
    <w:p w:rsidR="004F76C0" w:rsidRDefault="004F76C0">
      <w:pPr>
        <w:pStyle w:val="newncpi"/>
      </w:pPr>
      <w:r>
        <w:t> </w:t>
      </w:r>
    </w:p>
    <w:p w:rsidR="004F76C0" w:rsidRDefault="004F76C0">
      <w:pPr>
        <w:pStyle w:val="newncpi0"/>
        <w:jc w:val="center"/>
      </w:pPr>
      <w:r>
        <w:t>ТТППП/ДДММГГ/ХНННННН,</w:t>
      </w:r>
    </w:p>
    <w:p w:rsidR="004F76C0" w:rsidRDefault="004F76C0">
      <w:pPr>
        <w:pStyle w:val="newncpi"/>
      </w:pPr>
      <w:r>
        <w:t> </w:t>
      </w:r>
    </w:p>
    <w:p w:rsidR="004F76C0" w:rsidRDefault="004F76C0">
      <w:pPr>
        <w:pStyle w:val="newncpi0"/>
      </w:pPr>
      <w:r>
        <w:t xml:space="preserve">где ТТ – код таможенного органа, в который представлено заявление о вывозе в соответствии с классификатором таможенных органов и пунктов таможенного оформления, установленным в приложении 2 к постановлению Государственного </w:t>
      </w:r>
      <w:r>
        <w:lastRenderedPageBreak/>
        <w:t>таможенного комитета Республики Беларусь от 30 мая 2014 г. № 30 «О пунктах таможенного оформления» (далее – классификатор);</w:t>
      </w:r>
    </w:p>
    <w:p w:rsidR="004F76C0" w:rsidRDefault="004F76C0">
      <w:pPr>
        <w:pStyle w:val="newncpi"/>
      </w:pPr>
      <w:r>
        <w:t>ППП – код пункта таможенного оформления, в который представлено заявление о вывозе, в соответствии с классификатором;</w:t>
      </w:r>
    </w:p>
    <w:p w:rsidR="004F76C0" w:rsidRDefault="004F76C0">
      <w:pPr>
        <w:pStyle w:val="newncpi"/>
      </w:pPr>
      <w:r>
        <w:t>ДД – день регистрации заявления о вывозе;</w:t>
      </w:r>
    </w:p>
    <w:p w:rsidR="004F76C0" w:rsidRDefault="004F76C0">
      <w:pPr>
        <w:pStyle w:val="newncpi"/>
      </w:pPr>
      <w:r>
        <w:t>ММ – месяц регистрации заявления о вывозе;</w:t>
      </w:r>
    </w:p>
    <w:p w:rsidR="004F76C0" w:rsidRDefault="004F76C0">
      <w:pPr>
        <w:pStyle w:val="newncpi"/>
      </w:pPr>
      <w:r>
        <w:t>ГГ – две последние цифры года регистрации заявления о вывозе;</w:t>
      </w:r>
    </w:p>
    <w:p w:rsidR="004F76C0" w:rsidRDefault="004F76C0">
      <w:pPr>
        <w:pStyle w:val="newncpi"/>
      </w:pPr>
      <w:r>
        <w:t>Х – буквенный код «М»;</w:t>
      </w:r>
    </w:p>
    <w:p w:rsidR="004F76C0" w:rsidRDefault="004F76C0">
      <w:pPr>
        <w:pStyle w:val="newncpi"/>
      </w:pPr>
      <w:r>
        <w:t>НННННН – порядковый номер регистрации заявления о вывозе, который имеет сквозную нумерацию в пределах года и начинается с номера 000001.</w:t>
      </w:r>
    </w:p>
    <w:p w:rsidR="004F76C0" w:rsidRDefault="004F76C0">
      <w:pPr>
        <w:pStyle w:val="newncpi"/>
      </w:pPr>
      <w:r>
        <w:t>Сведения о регистрационном номере заявления о вывозе направляются таможенным органом лицу, его подавшему, в виде электронного сообщения.</w:t>
      </w:r>
    </w:p>
    <w:p w:rsidR="004F76C0" w:rsidRDefault="004F76C0">
      <w:pPr>
        <w:pStyle w:val="point"/>
      </w:pPr>
      <w:r>
        <w:t>2. Настоящее постановление вступает в силу с 1 сентября 2022 г.</w:t>
      </w:r>
    </w:p>
    <w:p w:rsidR="004F76C0" w:rsidRDefault="004F76C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4F76C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F76C0" w:rsidRDefault="004F76C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F76C0" w:rsidRDefault="004F76C0">
            <w:pPr>
              <w:pStyle w:val="newncpi0"/>
              <w:jc w:val="right"/>
            </w:pPr>
            <w:r>
              <w:rPr>
                <w:rStyle w:val="pers"/>
              </w:rPr>
              <w:t>В.Н.Орловский</w:t>
            </w:r>
          </w:p>
        </w:tc>
      </w:tr>
    </w:tbl>
    <w:p w:rsidR="004F76C0" w:rsidRDefault="004F76C0">
      <w:pPr>
        <w:pStyle w:val="newncpi0"/>
      </w:pPr>
      <w:r>
        <w:t> </w:t>
      </w:r>
    </w:p>
    <w:p w:rsidR="004F76C0" w:rsidRDefault="004F76C0">
      <w:pPr>
        <w:pStyle w:val="agree"/>
      </w:pPr>
      <w:r>
        <w:t>СОГЛАСОВАНО</w:t>
      </w:r>
    </w:p>
    <w:p w:rsidR="004F76C0" w:rsidRDefault="004F76C0">
      <w:pPr>
        <w:pStyle w:val="agree"/>
      </w:pPr>
      <w:r>
        <w:t>Министерство иностранных дел</w:t>
      </w:r>
      <w:r>
        <w:br/>
        <w:t>Республики Беларусь</w:t>
      </w:r>
    </w:p>
    <w:p w:rsidR="004F76C0" w:rsidRDefault="004F76C0">
      <w:pPr>
        <w:pStyle w:val="newncpi"/>
      </w:pPr>
      <w:r>
        <w:t> </w:t>
      </w:r>
    </w:p>
    <w:p w:rsidR="009128FB" w:rsidRDefault="009128FB"/>
    <w:sectPr w:rsidR="009128FB" w:rsidSect="004F76C0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D18" w:rsidRPr="00CD073F" w:rsidRDefault="00C83D18" w:rsidP="004F76C0">
      <w:pPr>
        <w:pStyle w:val="a8"/>
      </w:pPr>
      <w:r>
        <w:separator/>
      </w:r>
    </w:p>
  </w:endnote>
  <w:endnote w:type="continuationSeparator" w:id="1">
    <w:p w:rsidR="00C83D18" w:rsidRPr="00CD073F" w:rsidRDefault="00C83D18" w:rsidP="004F76C0">
      <w:pPr>
        <w:pStyle w:val="a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D18" w:rsidRPr="00CD073F" w:rsidRDefault="00C83D18" w:rsidP="004F76C0">
      <w:pPr>
        <w:pStyle w:val="a8"/>
      </w:pPr>
      <w:r>
        <w:separator/>
      </w:r>
    </w:p>
  </w:footnote>
  <w:footnote w:type="continuationSeparator" w:id="1">
    <w:p w:rsidR="00C83D18" w:rsidRPr="00CD073F" w:rsidRDefault="00C83D18" w:rsidP="004F76C0">
      <w:pPr>
        <w:pStyle w:val="a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C0" w:rsidRDefault="004F76C0" w:rsidP="0048594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76C0" w:rsidRDefault="004F76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C0" w:rsidRPr="004F76C0" w:rsidRDefault="004F76C0" w:rsidP="0048594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F76C0">
      <w:rPr>
        <w:rStyle w:val="a7"/>
        <w:rFonts w:ascii="Times New Roman" w:hAnsi="Times New Roman" w:cs="Times New Roman"/>
        <w:sz w:val="24"/>
      </w:rPr>
      <w:fldChar w:fldCharType="begin"/>
    </w:r>
    <w:r w:rsidRPr="004F76C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F76C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F76C0">
      <w:rPr>
        <w:rStyle w:val="a7"/>
        <w:rFonts w:ascii="Times New Roman" w:hAnsi="Times New Roman" w:cs="Times New Roman"/>
        <w:sz w:val="24"/>
      </w:rPr>
      <w:fldChar w:fldCharType="end"/>
    </w:r>
  </w:p>
  <w:p w:rsidR="004F76C0" w:rsidRPr="004F76C0" w:rsidRDefault="004F76C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6C0"/>
    <w:rsid w:val="001F7B9E"/>
    <w:rsid w:val="004F76C0"/>
    <w:rsid w:val="00521916"/>
    <w:rsid w:val="009128FB"/>
    <w:rsid w:val="009E1CC6"/>
    <w:rsid w:val="00C83D18"/>
    <w:rsid w:val="00FE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F76C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4F76C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4F76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F76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F76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F76C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F76C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F76C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F76C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F76C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F76C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F76C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F76C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4F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76C0"/>
  </w:style>
  <w:style w:type="paragraph" w:styleId="a5">
    <w:name w:val="footer"/>
    <w:basedOn w:val="a"/>
    <w:link w:val="a6"/>
    <w:uiPriority w:val="99"/>
    <w:semiHidden/>
    <w:unhideWhenUsed/>
    <w:rsid w:val="004F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76C0"/>
  </w:style>
  <w:style w:type="character" w:styleId="a7">
    <w:name w:val="page number"/>
    <w:basedOn w:val="a0"/>
    <w:uiPriority w:val="99"/>
    <w:semiHidden/>
    <w:unhideWhenUsed/>
    <w:rsid w:val="004F76C0"/>
  </w:style>
  <w:style w:type="table" w:styleId="a8">
    <w:name w:val="Table Grid"/>
    <w:basedOn w:val="a1"/>
    <w:uiPriority w:val="59"/>
    <w:rsid w:val="004F7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3361</Characters>
  <Application>Microsoft Office Word</Application>
  <DocSecurity>0</DocSecurity>
  <Lines>71</Lines>
  <Paragraphs>35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2022-07-13T13:42:00Z</dcterms:created>
  <dcterms:modified xsi:type="dcterms:W3CDTF">2022-07-13T13:43:00Z</dcterms:modified>
</cp:coreProperties>
</file>