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49" w:rsidRDefault="00283449">
      <w:pPr>
        <w:pStyle w:val="newncpi0"/>
        <w:jc w:val="center"/>
      </w:pPr>
      <w:r>
        <w:rPr>
          <w:rStyle w:val="name"/>
        </w:rPr>
        <w:t>ПОСТАНОВЛЕНИЕ </w:t>
      </w:r>
      <w:r>
        <w:rPr>
          <w:rStyle w:val="promulgator"/>
        </w:rPr>
        <w:t>ГОСУДАРСТВЕННОГО ТАМОЖЕННОГО КОМИТЕТА РЕСПУБЛИКИ БЕЛАРУСЬ</w:t>
      </w:r>
    </w:p>
    <w:p w:rsidR="00283449" w:rsidRDefault="00283449">
      <w:pPr>
        <w:pStyle w:val="newncpi"/>
        <w:ind w:firstLine="0"/>
        <w:jc w:val="center"/>
      </w:pPr>
      <w:r>
        <w:rPr>
          <w:rStyle w:val="datepr"/>
        </w:rPr>
        <w:t>24 июня 2022 г.</w:t>
      </w:r>
      <w:r>
        <w:rPr>
          <w:rStyle w:val="number"/>
        </w:rPr>
        <w:t xml:space="preserve"> № 62</w:t>
      </w:r>
    </w:p>
    <w:p w:rsidR="00283449" w:rsidRDefault="00283449">
      <w:pPr>
        <w:pStyle w:val="titlencpi"/>
      </w:pPr>
      <w:r>
        <w:t>О вывозе товаров и продлении установленных таможенным органом сроков</w:t>
      </w:r>
    </w:p>
    <w:p w:rsidR="00283449" w:rsidRDefault="00283449">
      <w:pPr>
        <w:pStyle w:val="preamble"/>
      </w:pPr>
      <w:r>
        <w:t>На основании части второй пункта 2, пункта 5, абзаца второго части второй пункта 6, части второй пункта 7, пункта 9, абзаца второго части второй пункта 10 Положения о порядке выдачи таможенным органом разрешений, допускающих вывоз товаров, и продления установленных таможенным органом сроков, утвержденного постановлением Совета Министров Республики Беларусь от 21 марта 2014 г. № 241, и подпункта 10.7 пункта 10 Положения о Государственном таможенном комитете Республики Беларусь, утвержденного Указом Президента Республики Беларусь от 21 апреля 2008 г. № 228, Государственный таможенный комитет Республики Беларусь ПОСТАНОВЛЯЕТ:</w:t>
      </w:r>
    </w:p>
    <w:p w:rsidR="00283449" w:rsidRDefault="00283449">
      <w:pPr>
        <w:pStyle w:val="point"/>
      </w:pPr>
      <w:r>
        <w:t>1. Установить, что:</w:t>
      </w:r>
    </w:p>
    <w:p w:rsidR="00283449" w:rsidRDefault="00283449">
      <w:pPr>
        <w:pStyle w:val="underpoint"/>
      </w:pPr>
      <w:r>
        <w:t>1.1. заявление, указанное в части первой пункта 2 Положения о порядке выдачи таможенным органом разрешений, допускающих вывоз товаров, и продления установленных таможенным органом сроков (далее – заявление на вывоз), заполняется в соответствии с Порядком заполнения декларации на товары, утвержденным Решением Комиссии Таможенного союза от 20 мая 2010 г. № 257 (далее – Порядок заполнения ДТ), с учетом следующих особенностей:</w:t>
      </w:r>
    </w:p>
    <w:p w:rsidR="00283449" w:rsidRDefault="00283449">
      <w:pPr>
        <w:pStyle w:val="newncpi"/>
      </w:pPr>
      <w:r>
        <w:t>лицом, подающим в таможенный орган заявление на вывоз, заполняются графы 1, 3, 5–8, 12, 14, 16, 17, 21, 22, 30–34, 38, 40–42, 44–46, 54;</w:t>
      </w:r>
    </w:p>
    <w:p w:rsidR="00283449" w:rsidRDefault="00283449">
      <w:pPr>
        <w:pStyle w:val="newncpi"/>
      </w:pPr>
      <w:r>
        <w:t>таможенным органом заполняются графы «A», «C» и «D».</w:t>
      </w:r>
    </w:p>
    <w:p w:rsidR="00283449" w:rsidRDefault="00283449">
      <w:pPr>
        <w:pStyle w:val="newncpi"/>
      </w:pPr>
      <w:r>
        <w:t>В графе 1 «Декларация»:</w:t>
      </w:r>
    </w:p>
    <w:p w:rsidR="00283449" w:rsidRDefault="00283449">
      <w:pPr>
        <w:pStyle w:val="newncpi"/>
      </w:pPr>
      <w:r>
        <w:t>в первом подразделе графы указывается буквенный код «ИМ»;</w:t>
      </w:r>
    </w:p>
    <w:p w:rsidR="00283449" w:rsidRDefault="00283449">
      <w:pPr>
        <w:pStyle w:val="newncpi"/>
      </w:pPr>
      <w:r>
        <w:t>во втором подразделе графы указывается буквенный код «ВВ»;</w:t>
      </w:r>
    </w:p>
    <w:p w:rsidR="00283449" w:rsidRDefault="00283449">
      <w:pPr>
        <w:pStyle w:val="newncpi"/>
      </w:pPr>
      <w:r>
        <w:t>в случае подачи заявления на вывоз в виде электронного документа в третьем подразделе графы указывается буквенный код «ЭД».</w:t>
      </w:r>
    </w:p>
    <w:p w:rsidR="00283449" w:rsidRDefault="00283449">
      <w:pPr>
        <w:pStyle w:val="newncpi"/>
      </w:pPr>
      <w:r>
        <w:t>В графе 3 «Формы»:</w:t>
      </w:r>
    </w:p>
    <w:p w:rsidR="00283449" w:rsidRDefault="00283449">
      <w:pPr>
        <w:pStyle w:val="newncpi"/>
      </w:pPr>
      <w:r>
        <w:t>в первом подразделе графы указывается порядковый номер листа заявления на вывоз;</w:t>
      </w:r>
    </w:p>
    <w:p w:rsidR="00283449" w:rsidRDefault="00283449">
      <w:pPr>
        <w:pStyle w:val="newncpi"/>
      </w:pPr>
      <w:r>
        <w:t>во втором подразделе графы указывается общее количество листов заявления на вывоз. </w:t>
      </w:r>
    </w:p>
    <w:p w:rsidR="00283449" w:rsidRDefault="00283449">
      <w:pPr>
        <w:pStyle w:val="newncpi"/>
      </w:pPr>
      <w:r>
        <w:t>В графе 5 «Всего товаров» указывается цифровыми символами общее число вывозимых товаров, указанных в заявлении на вывоз. </w:t>
      </w:r>
    </w:p>
    <w:p w:rsidR="00283449" w:rsidRDefault="00283449">
      <w:pPr>
        <w:pStyle w:val="newncpi"/>
      </w:pPr>
      <w:r>
        <w:t>В графе 6 «Всего мест» цифровыми символами указывается общее количество грузовых мест товаров, вывозимых с территории свободной таможенной зоны (далее – СТЗ) или территории свободного склада.</w:t>
      </w:r>
    </w:p>
    <w:p w:rsidR="00283449" w:rsidRDefault="00283449">
      <w:pPr>
        <w:pStyle w:val="newncpi"/>
      </w:pPr>
      <w:r>
        <w:t>В графе 7 «Справочный номер» указываются сведения о случаях вывоза товаров, помещенных под таможенную процедуру свободной таможенной зоны (свободного склада), и (или) товаров, изготовленных (полученных) из товаров, помещенных под таможенную процедуру свободной таможенной зоны (свободного склада), с территории СТЗ (свободного склада) без завершения действия таможенной процедуры свободной таможенной зоны (свободного склада), из числа указанных в пункте 4 статьи 205 Таможенного кодекса Евразийского экономического союза (далее – ТК ЕАЭС) или пункте 5 статьи 213 ТК ЕАЭС, путем внесения записи:</w:t>
      </w:r>
    </w:p>
    <w:p w:rsidR="00283449" w:rsidRDefault="00283449">
      <w:pPr>
        <w:pStyle w:val="newncpi"/>
      </w:pPr>
      <w:r>
        <w:t xml:space="preserve">«ВНР» – в случае, если указанные товары, являющиеся оборудованием, иными основными производственными средствами, введенными в эксплуатацию и используемыми резидентом свободной (специальной, особой) экономической зоны </w:t>
      </w:r>
      <w:r>
        <w:lastRenderedPageBreak/>
        <w:t>(владельцем свободного склада), либо частями указанных основных производственных средств, вывозятся на остальную часть таможенной территории Евразийского экономического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 (далее – вывоз в соответствии с подпунктом 1 пункта 4 статьи 205 ТК ЕАЭС или подпунктом 1 пункта 5 статьи 213 ТК ЕАЭС);</w:t>
      </w:r>
    </w:p>
    <w:p w:rsidR="00283449" w:rsidRDefault="00283449">
      <w:pPr>
        <w:pStyle w:val="newncpi"/>
      </w:pPr>
      <w:r>
        <w:t>«ВНИ» – в случае, если указанные товары вывозятся на остальную часть таможенной территории Евразийского экономического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 (далее – вывоз в соответствии с подпунктом 2 пункта 4 статьи 205 ТК ЕАЭС или подпунктом 2 пункта 5 статьи 213 ТК ЕАЭС);</w:t>
      </w:r>
    </w:p>
    <w:p w:rsidR="00283449" w:rsidRDefault="00283449">
      <w:pPr>
        <w:pStyle w:val="newncpi"/>
      </w:pPr>
      <w:r>
        <w:t>«ВДЗ» – в случае, если указанные товары вывозятся на остальную часть территории Республики Беларусь для совершения таможенных операций по завершению действия таможенной процедуры свободной таможенной зоны (свободного склада) в таможенном органе, правомочном в соответствии с законодательством о таможенном регулировании совершать таможенные операции в отношении таких товаров (далее – вывоз в соответствии с подпунктом 3 пункта 4 статьи 205 ТК ЕАЭС или подпунктом 3 пункта 5 статьи 213 ТК ЕАЭС);</w:t>
      </w:r>
    </w:p>
    <w:p w:rsidR="00283449" w:rsidRDefault="00283449">
      <w:pPr>
        <w:pStyle w:val="newncpi"/>
      </w:pPr>
      <w:r>
        <w:t>«ВДС» – в случае, если указанные товары вывозятся на остальную часть территории Республики Беларусь для собственных производственных и технологических нужд декларанта, поместившего товары под таможенную процедуру свободной таможенной зоны (далее – вывоз в соответствии с подпунктом 4 пункта 4 статьи 205 ТК ЕАЭС);</w:t>
      </w:r>
    </w:p>
    <w:p w:rsidR="00283449" w:rsidRDefault="00283449">
      <w:pPr>
        <w:pStyle w:val="newncpi"/>
      </w:pPr>
      <w:r>
        <w:t>«ВДП» – в случае, если указанные товары вывозятся на остальную часть таможенной территории Евразийского экономического союза для совершения операций по переработке (обработке) товаров, изготовлению товаров, включая сборку, монтаж, подгонку и иные операции, определяемые Евразийской экономической комиссией, при условии, что на территории этой СТЗ в отношении таких товаров отсутствуют условия и возможность совершения таких операций (далее – вывоз в соответствии с подпунктом 5 пункта 4 статьи 205 ТК ЕАЭС);</w:t>
      </w:r>
    </w:p>
    <w:p w:rsidR="00283449" w:rsidRDefault="00283449">
      <w:pPr>
        <w:pStyle w:val="newncpi"/>
      </w:pPr>
      <w:r>
        <w:t>«ВНС» – в случае, если указанные товары вывозятся для размещения и нахождения на территории иного свободного склада (далее – вывоз в соответствии с подпунктом 4 пункта 5 статьи 213 ТК ЕАЭС).</w:t>
      </w:r>
    </w:p>
    <w:p w:rsidR="00283449" w:rsidRDefault="00283449">
      <w:pPr>
        <w:pStyle w:val="newncpi"/>
      </w:pPr>
      <w:r>
        <w:t>В графе 8 «Получатель» размещаются в соответствии с Порядком заполнения ДТ следующие сведения:</w:t>
      </w:r>
    </w:p>
    <w:p w:rsidR="00283449" w:rsidRDefault="00283449">
      <w:pPr>
        <w:pStyle w:val="newncpi"/>
      </w:pPr>
      <w:r>
        <w:t>о юридическом лице или индивидуальном предпринимателе (полное или сокращенное наименование юридического лица либо фамилия, собственное имя, отчество (если таковое имеется) индивидуального предпринимателя, учетный номер плательщика (при наличии), которые будут совершать операции по ремонту (за исключением капитального ремонта, модернизации), техническому обслуживанию или совершать другие операции, необходимые для поддержания товаров, вывозимых с территории СТЗ (свободного склада), в нормальном (рабочем) состоянии, – в случае вывоза в соответствии с подпунктом 1 пункта 4 статьи 205 ТК ЕАЭС или подпунктом 1 пункта 5 статьи 213 ТК ЕАЭС;</w:t>
      </w:r>
    </w:p>
    <w:p w:rsidR="00283449" w:rsidRDefault="00283449">
      <w:pPr>
        <w:pStyle w:val="newncpi"/>
      </w:pPr>
      <w:r>
        <w:t xml:space="preserve">о юридическом лице или индивидуальном предпринимателе (полное или сокращенное наименование юридического лица либо фамилия, собственное имя, отчество (если таковое имеется) индивидуального предпринимателя, учетный номер плательщика (при наличии), которые будут совершать в отношении товаров операции по техническому испытанию, исследованию, тестированию, проверке, в том числе предусмотренные производственным процессом, и (или) являющихся организаторами демонстрации, для которой товары вывозятся с территории СТЗ или свободного склада в качестве </w:t>
      </w:r>
      <w:r>
        <w:lastRenderedPageBreak/>
        <w:t>образцов, – в случае вывоза в соответствии с подпунктом 2 пункта 4 статьи 205 ТК ЕАЭС или подпунктом 2 пункта 5 статьи 213 ТК ЕАЭС;</w:t>
      </w:r>
    </w:p>
    <w:p w:rsidR="00283449" w:rsidRDefault="00283449">
      <w:pPr>
        <w:pStyle w:val="newncpi"/>
      </w:pPr>
      <w:r>
        <w:t>о таможенном органе, который будет совершать в отношении товаров, вывозимых с территории СТЗ (свободного склада), таможенные операции по завершению действия таможенной процедуры свободной таможенной зоны (свободного склада), – в случае вывоза в соответствии с подпунктом 3 пункта 4 статьи 205 ТК ЕАЭС или подпунктом 3 пункта 5 статьи 213 ТК ЕАЭС;</w:t>
      </w:r>
    </w:p>
    <w:p w:rsidR="00283449" w:rsidRDefault="00283449">
      <w:pPr>
        <w:pStyle w:val="newncpi"/>
      </w:pPr>
      <w:r>
        <w:t>о лице, подавшем заявление на вывоз (полное или сокращенное наименование юридического лица либо фамилия, собственное имя, отчество (если таковое имеется) индивидуального предпринимателя, учетный номер плательщика (при наличии), – в случае вывоза в соответствии с подпунктом 4 пункта 4 статьи 205 ТК ЕАЭС или вывоза в соответствии с подпунктом 4 пункта 5 статьи 213 ТК ЕАЭС;</w:t>
      </w:r>
    </w:p>
    <w:p w:rsidR="00283449" w:rsidRDefault="00283449">
      <w:pPr>
        <w:pStyle w:val="newncpi"/>
      </w:pPr>
      <w:r>
        <w:t>о юридическом лице или индивидуальном предпринимателе (полное или сокращенное наименование юридического лица либо фамилия, собственное имя, отчество (если таковое имеется) индивидуального предпринимателя, учетный номер плательщика (при наличии), которые будут совершать операции по переработке (обработке) товаров, изготовлению товаров, включая сборку, монтаж, подгонку и иные операции, определяемые Евразийской экономической комиссией, – в случае вывоза в соответствии с подпунктом 5 пункта 4 статьи 205 ТК ЕАЭС.</w:t>
      </w:r>
    </w:p>
    <w:p w:rsidR="00283449" w:rsidRDefault="00283449">
      <w:pPr>
        <w:pStyle w:val="newncpi"/>
      </w:pPr>
      <w:r>
        <w:t>В графе 14 «Декларант» размещаются в соответствии с Порядком заполнения ДТ следующие сведения о лице, подавшем заявление на вывоз: полное или сокращенное наименование юридического лица либо фамилия, собственное имя, отчество (если таковое имеется) индивидуального предпринимателя, учетный номер плательщика (при наличии).</w:t>
      </w:r>
    </w:p>
    <w:p w:rsidR="00283449" w:rsidRDefault="00283449">
      <w:pPr>
        <w:pStyle w:val="newncpi"/>
      </w:pPr>
      <w:r>
        <w:t>В графе 31 «Грузовые места и описание товаров»:</w:t>
      </w:r>
    </w:p>
    <w:p w:rsidR="00283449" w:rsidRDefault="00283449">
      <w:pPr>
        <w:pStyle w:val="newncpi"/>
      </w:pPr>
      <w:r>
        <w:t>под номером 1 указываются наименование товара, помещенного под таможенную процедуру свободной таможенной зоны (свободного склада), и (или) товара, изготовленного (полученного) из товаров, помещенных под таможенную процедуру свободной таможенной зоны (свободного склада), вывозимого с территории СТЗ (свободного склада), количество в основных и дополнительных единицах измерения, а также в единицах измерения, отличных от основной и дополнительной единиц измерения, в соответствии с которыми товар поставлен на контроль;</w:t>
      </w:r>
    </w:p>
    <w:p w:rsidR="00283449" w:rsidRDefault="00283449">
      <w:pPr>
        <w:pStyle w:val="newncpi"/>
      </w:pPr>
      <w:r>
        <w:t>под номером 6 указываются сведения:</w:t>
      </w:r>
    </w:p>
    <w:p w:rsidR="00283449" w:rsidRDefault="00283449">
      <w:pPr>
        <w:pStyle w:val="newncpi"/>
      </w:pPr>
      <w:r>
        <w:t>о приемке (вводе) в эксплуатацию оборудования, иных основных производственных средств резидентом свободной (специальной, особой) экономической зоны или лицом, которое вправе выступать декларантом товаров, помещаемых под таможенную процедуру свободной таможенной зоны (владельцем свободного склада), об операциях по ремонту (за исключением капитального ремонта, модернизации), техническому обслуживанию или других операциях, необходимых для поддержания товаров, вывозимых с территории СТЗ (свободного склада), в нормальном (рабочем) состоянии, которые будут совершаться в отношении товаров, вывозимых с территории СТЗ (свободного склада), наименовании и количестве продуктов переработки, способе идентификации вывезенных товаров в продуктах переработки – в случае вывоза в соответствии с подпунктом 1 пункта 4 статьи 205 ТК ЕАЭС или подпунктом 1 пункта 5 статьи 213 ТК ЕАЭС;</w:t>
      </w:r>
    </w:p>
    <w:p w:rsidR="00283449" w:rsidRDefault="00283449">
      <w:pPr>
        <w:pStyle w:val="newncpi"/>
      </w:pPr>
      <w:r>
        <w:t>об операциях по техническому испытанию, исследованию, тестированию, проверке, в том числе предусмотренных производственным процессом, которые будут совершаться в отношении товаров, вывозимых с территории СТЗ (свободного склада), и (или) о демонстрации, для которой такие товары вывозятся в качестве образцов, – в случае вывоза в соответствии с подпунктом 2 пункта 4 статьи 205 ТК ЕАЭС или подпунктом 2 пункта 5 статьи 213 ТК ЕАЭС;</w:t>
      </w:r>
    </w:p>
    <w:p w:rsidR="00283449" w:rsidRDefault="00283449">
      <w:pPr>
        <w:pStyle w:val="newncpi"/>
      </w:pPr>
      <w:r>
        <w:t xml:space="preserve">о таможенных операциях по завершению действия таможенной процедуры свободной таможенной зоны (свободного склада), которые будут совершаться в отношении товаров, вывозимых с территории СТЗ (свободного склада), – в случае </w:t>
      </w:r>
      <w:r>
        <w:lastRenderedPageBreak/>
        <w:t>вывоза в соответствии с подпунктом 3 пункта 4 статьи 205 ТК ЕАЭС или подпунктом 3 пункта 5 статьи 213 ТК ЕАЭС;</w:t>
      </w:r>
    </w:p>
    <w:p w:rsidR="00283449" w:rsidRDefault="00283449">
      <w:pPr>
        <w:pStyle w:val="newncpi"/>
      </w:pPr>
      <w:r>
        <w:t>о производственных и (или) технологических операциях, которые будут совершаться в отношении товаров, вывозимых с территории СТЗ, а также о способе идентификации в товарах, вывозимых с территории СТЗ, иностранных товаров, помещенных под таможенную процедуру свободной таможенной зоны, и товаров, вывозимых с территории СТЗ, при их обратном ввозе на эту территорию – в случае вывоза в соответствии с подпунктом 4 пункта 4 статьи 205 ТК ЕАЭС;</w:t>
      </w:r>
    </w:p>
    <w:p w:rsidR="00283449" w:rsidRDefault="00283449">
      <w:pPr>
        <w:pStyle w:val="newncpi"/>
      </w:pPr>
      <w:r>
        <w:t>об операциях по переработке (обработке) товаров, изготовлению товаров, включая сборку, монтаж, подгонку и иные операции, определяемые Евразийской экономической комиссией, которые будут совершаться в отношении товаров, вывозимых с территории СТЗ, а также о способе идентификации в товарах, вывозимых с территории СТЗ, иностранных товаров, помещенных под таможенную процедуру свободной таможенной зоны, и товаров, вывозимых с территории СТЗ, при их обратном ввозе на эту территорию либо при ввозе на такую территорию товаров, изготовленных (полученных) из этих товаров в результате совершения операций по переработке (обработке) товаров, изготовлению товаров, включая сборку, монтаж, подгонку, – в случае вывоза в соответствии с подпунктом 5 пункта 4 статьи 205 ТК ЕАЭС;</w:t>
      </w:r>
    </w:p>
    <w:p w:rsidR="00283449" w:rsidRDefault="00283449">
      <w:pPr>
        <w:pStyle w:val="newncpi"/>
      </w:pPr>
      <w:r>
        <w:t>о свободном складе (номер включения в реестр владельцев свободных складов, адрес), в котором будут размещаться товары, вывозимые с территории свободного склада, – в случае вывоза в соответствии с подпунктом 4 пункта 5 статьи 213 ТК ЕАЭС;</w:t>
      </w:r>
    </w:p>
    <w:p w:rsidR="00283449" w:rsidRDefault="00283449">
      <w:pPr>
        <w:pStyle w:val="newncpi"/>
      </w:pPr>
      <w:r>
        <w:t>сведения об операциях указываются через знак разделителя «;» без пробела;</w:t>
      </w:r>
    </w:p>
    <w:p w:rsidR="00283449" w:rsidRDefault="00283449">
      <w:pPr>
        <w:pStyle w:val="newncpi"/>
      </w:pPr>
      <w:r>
        <w:t>сведения под номерами 2–5, 7–10 не указываются.</w:t>
      </w:r>
    </w:p>
    <w:p w:rsidR="00283449" w:rsidRDefault="00283449">
      <w:pPr>
        <w:pStyle w:val="newncpi"/>
      </w:pPr>
      <w:r>
        <w:t>В графе 32 «Товар» в первом подразделе указывается цифровыми символами порядковый номер товара, указанного в графах 31 основного и добавочных листов заявления на вывоз, начиная с единицы «1», второй подраздел графы не заполняется.</w:t>
      </w:r>
    </w:p>
    <w:p w:rsidR="00283449" w:rsidRDefault="00283449">
      <w:pPr>
        <w:pStyle w:val="newncpi"/>
      </w:pPr>
      <w:r>
        <w:t>В графе 33 «Код товара» в первом подразделе указывается без пробелов десятизначный классификационный код товара в соответствии с единой Товарной номенклатурой внешнеэкономической деятельности Евразийского экономического союза (далее – ТН ВЭД ЕАЭС), второй и третий подразделы графы не заполняются.</w:t>
      </w:r>
    </w:p>
    <w:p w:rsidR="00283449" w:rsidRDefault="00283449">
      <w:pPr>
        <w:pStyle w:val="newncpi"/>
      </w:pPr>
      <w:r>
        <w:t>В графе 40 «Общая декларация/Предшествующий документ» указываются регистрационные номера деклараций на товары, в соответствии с которыми товары, вывозимые с территории СТЗ (свободного склада) и (или) вошедшие в состав вывозимых товаров, были помещены под таможенную процедуру свободной таможенной зоны (свободного склада), и через знак разделителя «/»:</w:t>
      </w:r>
    </w:p>
    <w:p w:rsidR="00283449" w:rsidRDefault="00283449">
      <w:pPr>
        <w:pStyle w:val="newncpi"/>
      </w:pPr>
      <w:r>
        <w:t>порядковые номера таких товаров из первого подраздела графы 32 деклараций на товары, в соответствии с которыми товары, вывозимые и (или) вошедшие в состав вывозимых товаров, были помещены под таможенную процедуру свободной таможенной зоны (свободного склада);</w:t>
      </w:r>
    </w:p>
    <w:p w:rsidR="00283449" w:rsidRDefault="00283449">
      <w:pPr>
        <w:pStyle w:val="newncpi"/>
      </w:pPr>
      <w:r>
        <w:t>количество товара, вывозимого и (или) вошедшего в состав вывозимого товара, в дополнительных единицах измерения в соответствии с ТН ВЭД ЕАЭС, указанное в графе 41 декларации на товары, в соответствии с которой товары были помещены под таможенную процедуру, либо в единицах измерения, указанных в графе 31 декларации на товары, в соответствии с которой товары были помещены под таможенную процедуру, отличных от основной и дополнительной единиц измерения;</w:t>
      </w:r>
    </w:p>
    <w:p w:rsidR="00283449" w:rsidRDefault="00283449">
      <w:pPr>
        <w:pStyle w:val="newncpi"/>
      </w:pPr>
      <w:r>
        <w:t>код дополнительной единицы измерения в соответствии с ТН ВЭД ЕАЭС либо код (условное обозначение, краткое наименование) единицы измерения, отличной от основной или дополнительной единицы измерения.</w:t>
      </w:r>
    </w:p>
    <w:p w:rsidR="00283449" w:rsidRDefault="00283449">
      <w:pPr>
        <w:pStyle w:val="newncpi"/>
      </w:pPr>
      <w:r>
        <w:t>В графе 44 «Дополнительная информация/Предоставленные документы» указываются сведения о документах, прилагаемых к заявлению на вывоз, а также о сроке вывоза товаров с территории СТЗ (свободного склада);</w:t>
      </w:r>
    </w:p>
    <w:p w:rsidR="00283449" w:rsidRDefault="00283449">
      <w:pPr>
        <w:pStyle w:val="underpoint"/>
      </w:pPr>
      <w:r>
        <w:lastRenderedPageBreak/>
        <w:t>1.2. регистрация таможенным органом заявления на вывоз осуществляется путем присвоения такому заявлению с использованием информационной системы таможенных органов регистрационного номера по следующей структуре:</w:t>
      </w:r>
    </w:p>
    <w:p w:rsidR="00283449" w:rsidRDefault="00283449">
      <w:pPr>
        <w:pStyle w:val="newncpi"/>
      </w:pPr>
      <w:r>
        <w:t> </w:t>
      </w:r>
    </w:p>
    <w:p w:rsidR="00283449" w:rsidRDefault="00283449">
      <w:pPr>
        <w:pStyle w:val="newncpi0"/>
        <w:jc w:val="center"/>
      </w:pPr>
      <w:r>
        <w:t>ТТППП/ДДММГГ/ХНННННН,</w:t>
      </w:r>
    </w:p>
    <w:p w:rsidR="00283449" w:rsidRDefault="00283449">
      <w:pPr>
        <w:pStyle w:val="newncpi"/>
      </w:pPr>
      <w:r>
        <w:t> </w:t>
      </w:r>
    </w:p>
    <w:p w:rsidR="00283449" w:rsidRDefault="00283449">
      <w:pPr>
        <w:pStyle w:val="newncpi0"/>
      </w:pPr>
      <w:r>
        <w:t>где  ТТ – код таможенного органа, в который представлено заявление на вывоз в соответствии с классификатором таможенных органов и пунктов таможенного оформления, установленным в приложении 2 к постановлению Государственного таможенного комитета Республики Беларусь от 30 мая 2014 г. № 30 «О пунктах таможенного оформления» (далее – классификатор);</w:t>
      </w:r>
    </w:p>
    <w:p w:rsidR="00283449" w:rsidRDefault="00283449">
      <w:pPr>
        <w:pStyle w:val="newncpi"/>
      </w:pPr>
      <w:r>
        <w:t>ППП – код пункта таможенного оформления, в который представлено заявление на вывоз в соответствии с классификатором;</w:t>
      </w:r>
    </w:p>
    <w:p w:rsidR="00283449" w:rsidRDefault="00283449">
      <w:pPr>
        <w:pStyle w:val="newncpi"/>
      </w:pPr>
      <w:r>
        <w:t>ДД – день регистрации заявления на вывоз;</w:t>
      </w:r>
    </w:p>
    <w:p w:rsidR="00283449" w:rsidRDefault="00283449">
      <w:pPr>
        <w:pStyle w:val="newncpi"/>
      </w:pPr>
      <w:r>
        <w:t>ММ – месяц регистрации заявления на вывоз;</w:t>
      </w:r>
    </w:p>
    <w:p w:rsidR="00283449" w:rsidRDefault="00283449">
      <w:pPr>
        <w:pStyle w:val="newncpi"/>
      </w:pPr>
      <w:r>
        <w:t>ГГ – две последние цифры года регистрации заявления на вывоз;</w:t>
      </w:r>
    </w:p>
    <w:p w:rsidR="00283449" w:rsidRDefault="00283449">
      <w:pPr>
        <w:pStyle w:val="newncpi"/>
      </w:pPr>
      <w:r>
        <w:t>Х – буквенный код «З»;</w:t>
      </w:r>
    </w:p>
    <w:p w:rsidR="00283449" w:rsidRDefault="00283449">
      <w:pPr>
        <w:pStyle w:val="newncpi"/>
      </w:pPr>
      <w:r>
        <w:t>НННННН – порядковый номер регистрации заявления на вывоз, который имеет сквозную нумерацию в пределах года и начинается с номера 000001.</w:t>
      </w:r>
    </w:p>
    <w:p w:rsidR="00283449" w:rsidRDefault="00283449">
      <w:pPr>
        <w:pStyle w:val="newncpi"/>
      </w:pPr>
      <w:r>
        <w:t>При подаче заявления на вывоз:</w:t>
      </w:r>
    </w:p>
    <w:p w:rsidR="00283449" w:rsidRDefault="00283449">
      <w:pPr>
        <w:pStyle w:val="newncpi"/>
      </w:pPr>
      <w:r>
        <w:t>на бумажном носителе таможенным органом в первой строке графы «А» основного и добавочных листов заявления на вывоз указывается регистрационный номер заявления на вывоз;</w:t>
      </w:r>
    </w:p>
    <w:p w:rsidR="00283449" w:rsidRDefault="00283449">
      <w:pPr>
        <w:pStyle w:val="newncpi"/>
      </w:pPr>
      <w:r>
        <w:t>в виде электронного документа сведения о регистрационном номере заявления на вывоз направляются таможенным органом лицу, его подавшему, в виде электронного сообщения;</w:t>
      </w:r>
    </w:p>
    <w:p w:rsidR="00283449" w:rsidRDefault="00283449">
      <w:pPr>
        <w:pStyle w:val="underpoint"/>
      </w:pPr>
      <w:r>
        <w:t>1.3. при выдаче разрешения, указанного в абзацах втором или третьем пункта 1 Положения о порядке выдачи таможенным органом разрешений, допускающих вывоз товаров, и продления установленных таможенным органом сроков (далее – разрешение на вывоз), должностным лицом таможенного органа в графе «С» основного листа всех экземпляров заявления на вывоз, поданного в таможенный орган на бумажном носителе, указывается цифровыми символами дата и номер разрешения на вывоз. </w:t>
      </w:r>
    </w:p>
    <w:p w:rsidR="00283449" w:rsidRDefault="00283449">
      <w:pPr>
        <w:pStyle w:val="newncpi"/>
      </w:pPr>
      <w:r>
        <w:t>При отказе в выдаче разрешения на вывоз должностным лицом таможенного органа в графе «С» основного листа всех экземпляров заявления на вывоз, поданного в таможенный орган на бумажном носителе, производится запись «В вывозе отказано» с указанием причин такого отказа, даты отказа в выдаче разрешения на вывоз;</w:t>
      </w:r>
    </w:p>
    <w:p w:rsidR="00283449" w:rsidRDefault="00283449">
      <w:pPr>
        <w:pStyle w:val="underpoint"/>
      </w:pPr>
      <w:r>
        <w:t>1.4. заявление, указанное в части первой пункта 7 Положения о порядке выдачи таможенным органом разрешений, допускающих вывоз товаров, и продления установленных таможенным органом сроков (далее – заявление о продлении срока), заполняется в соответствии с Порядком заполнения корректировки декларации на товары, утвержденным Решением Коллегии Евразийской экономической комиссии от 10 декабря 2013 г. № 289, с учетом следующих особенностей:</w:t>
      </w:r>
    </w:p>
    <w:p w:rsidR="00283449" w:rsidRDefault="00283449">
      <w:pPr>
        <w:pStyle w:val="newncpi"/>
      </w:pPr>
      <w:r>
        <w:t>лицом, подающим в таможенный орган заявление о продлении срока, заполняются графы «А», 1, 3, 5–7, 14, 32, 44, 54;</w:t>
      </w:r>
    </w:p>
    <w:p w:rsidR="00283449" w:rsidRDefault="00283449">
      <w:pPr>
        <w:pStyle w:val="newncpi"/>
      </w:pPr>
      <w:r>
        <w:t>если в соответствии с частью второй пункта 8 Положения о порядке выдачи таможенным органом разрешений, допускающих вывоз товаров, и продления установленных таможенным органом сроков в заявлении о продлении срока указываются также иные сведения, подлежащие изменению (дополнению) и (или) не указанные в заявлении о продлении срока, но имеющие значение для проведения таможенного контроля в отношении вывезенных товаров, то дополнительно лицом, подающим в таможенный орган заявление о продлении срока, заполняются графы 8, 12, 16, 17, 21, 22, 30, 31, 33, 34, 38, 40–42, 45, 46, подлежащие изменению (дополнению);</w:t>
      </w:r>
    </w:p>
    <w:p w:rsidR="00283449" w:rsidRDefault="00283449">
      <w:pPr>
        <w:pStyle w:val="newncpi"/>
      </w:pPr>
      <w:r>
        <w:lastRenderedPageBreak/>
        <w:t>таможенным органом заполняются графы «A», «C» и «D».</w:t>
      </w:r>
    </w:p>
    <w:p w:rsidR="00283449" w:rsidRDefault="00283449">
      <w:pPr>
        <w:pStyle w:val="newncpi"/>
      </w:pPr>
      <w:r>
        <w:t>Графы 1, 3, 5–8, 14, 31, 32, 33, 40 заполняются в порядке, определенном подпунктом 1.1 настоящего пункта.</w:t>
      </w:r>
    </w:p>
    <w:p w:rsidR="00283449" w:rsidRDefault="00283449">
      <w:pPr>
        <w:pStyle w:val="newncpi"/>
      </w:pPr>
      <w:r>
        <w:t>Лицом, подающим в таможенный орган заявление о продлении срока, в графе «А» указывается регистрационный номер заявления на вывоз и через знак «/» – порядковый номер заявления о продлении срока, соответствующий количеству поданных заявлений о продлении срока в отношении товаров, указанных в заявлении на вывоз, который начинается с номера 01.</w:t>
      </w:r>
    </w:p>
    <w:p w:rsidR="00283449" w:rsidRDefault="00283449">
      <w:pPr>
        <w:pStyle w:val="newncpi"/>
      </w:pPr>
      <w:r>
        <w:t>В графу 44 переносятся сведения, указанные в графе 44 заявления на вывоз, с учетом вносимых изменений (дополнений), а также указываются сведения:</w:t>
      </w:r>
    </w:p>
    <w:p w:rsidR="00283449" w:rsidRDefault="00283449">
      <w:pPr>
        <w:pStyle w:val="newncpi"/>
      </w:pPr>
      <w:r>
        <w:t>об измененном сроке, указанном в абзацах четвертом или пятом пункта 1 Положения о порядке выдачи таможенным органом разрешений, допускающих вывоз товаров, и продления установленных таможенным органом сроков;</w:t>
      </w:r>
    </w:p>
    <w:p w:rsidR="00283449" w:rsidRDefault="00283449">
      <w:pPr>
        <w:pStyle w:val="newncpi"/>
      </w:pPr>
      <w:r>
        <w:t>о документах, подтверждающих необходимость продления срока, указанного в абзацах четвертом или пятом пункта 1 Положения о порядке выдачи таможенным органом разрешений, допускающих вывоз товаров, и продления установленных таможенным органом сроков (далее – срок, установленный таможенным органом);</w:t>
      </w:r>
    </w:p>
    <w:p w:rsidR="00283449" w:rsidRDefault="00283449">
      <w:pPr>
        <w:pStyle w:val="underpoint"/>
      </w:pPr>
      <w:r>
        <w:t>1.5. регистрация таможенным органом заявления о продлении срока осуществляется путем присвоения такому заявлению с использованием информационной системы таможенных органов регистрационного номера по следующей структуре:</w:t>
      </w:r>
    </w:p>
    <w:p w:rsidR="00283449" w:rsidRDefault="00283449">
      <w:pPr>
        <w:pStyle w:val="newncpi"/>
      </w:pPr>
      <w:r>
        <w:t> </w:t>
      </w:r>
    </w:p>
    <w:p w:rsidR="00283449" w:rsidRDefault="00283449">
      <w:pPr>
        <w:pStyle w:val="newncpi0"/>
        <w:jc w:val="center"/>
      </w:pPr>
      <w:r>
        <w:t>ТТППП/ДДММГГ/ХНННННН/NN,</w:t>
      </w:r>
    </w:p>
    <w:p w:rsidR="00283449" w:rsidRDefault="00283449">
      <w:pPr>
        <w:pStyle w:val="newncpi"/>
      </w:pPr>
      <w:r>
        <w:t> </w:t>
      </w:r>
    </w:p>
    <w:p w:rsidR="00283449" w:rsidRDefault="00283449">
      <w:pPr>
        <w:pStyle w:val="newncpi0"/>
      </w:pPr>
      <w:r>
        <w:t>где    ТТППП/ДДММГГ/ХНННННН – регистрационный номер заявления на вывоз;</w:t>
      </w:r>
    </w:p>
    <w:p w:rsidR="00283449" w:rsidRDefault="00283449">
      <w:pPr>
        <w:pStyle w:val="newncpi"/>
      </w:pPr>
      <w:r>
        <w:t>NN – порядковый номер заявления о продлении срока, соответствующий количеству поданных заявлений о продлении срока в отношении товаров, указанных в заявлении на вывоз, который начинается с номера 01.</w:t>
      </w:r>
    </w:p>
    <w:p w:rsidR="00283449" w:rsidRDefault="00283449">
      <w:pPr>
        <w:pStyle w:val="newncpi"/>
      </w:pPr>
      <w:r>
        <w:t>При подаче заявления о продлении срока:</w:t>
      </w:r>
    </w:p>
    <w:p w:rsidR="00283449" w:rsidRDefault="00283449">
      <w:pPr>
        <w:pStyle w:val="newncpi"/>
      </w:pPr>
      <w:r>
        <w:t>на бумажном носителе таможенным органом в первой строке графы «А» основного и добавочных листов заявления о продлении срока указывается регистрационный номер этого заявления, а во второй строке графы «А» основного и добавочных листов – дата регистрации заявления о продлении срока;</w:t>
      </w:r>
    </w:p>
    <w:p w:rsidR="00283449" w:rsidRDefault="00283449">
      <w:pPr>
        <w:pStyle w:val="newncpi"/>
      </w:pPr>
      <w:r>
        <w:t>в виде электронного документа сведения о регистрационном номере заявления о продлении срока и дате регистрации этого заявления направляются таможенным органом лицу, его подавшему, в виде электронного сообщения;</w:t>
      </w:r>
    </w:p>
    <w:p w:rsidR="00283449" w:rsidRDefault="00283449">
      <w:pPr>
        <w:pStyle w:val="underpoint"/>
      </w:pPr>
      <w:r>
        <w:t>1.6. при продлении срока, установленного таможенным органом, в графе «С» основного листа всех экземпляров заявления о продлении срока, поданного в таможенный орган на бумажном носителе, производится запись «Срок продлен до» с указанием нового срока, установленного таможенным органом, и даты продления такого срока.</w:t>
      </w:r>
    </w:p>
    <w:p w:rsidR="00283449" w:rsidRDefault="00283449">
      <w:pPr>
        <w:pStyle w:val="newncpi"/>
      </w:pPr>
      <w:r>
        <w:t>При отказе в продлении срока, установленного таможенным органом, должностным лицом таможенного органа в графе «С» основного листа всех экземпляров заявления о продлении срока, поданного в таможенный орган на бумажном носителе, производится запись «В продлении срока отказано» с указанием причин отказа в продлении срока, установленного таможенным органом, даты такого отказа.</w:t>
      </w:r>
    </w:p>
    <w:p w:rsidR="00283449" w:rsidRDefault="00283449">
      <w:pPr>
        <w:pStyle w:val="point"/>
      </w:pPr>
      <w:r>
        <w:t>2. Признать утратившими силу:</w:t>
      </w:r>
    </w:p>
    <w:p w:rsidR="00283449" w:rsidRDefault="00283449">
      <w:pPr>
        <w:pStyle w:val="newncpi"/>
      </w:pPr>
      <w:r>
        <w:t>постановление Государственного таможенного комитета Республики Беларусь от 12 ноября 2019 г. № 52 «О вывозе товаров с территории свободной таможенной зоны»;</w:t>
      </w:r>
    </w:p>
    <w:p w:rsidR="00283449" w:rsidRDefault="00283449">
      <w:pPr>
        <w:pStyle w:val="newncpi"/>
      </w:pPr>
      <w:r>
        <w:t>подпункт 1.5 пункта 1 постановления Государственного таможенного комитета Республики Беларусь от 19 января 2022 г. № 2 «Об изменении постановлений Государственного таможенного комитета Республики Беларусь».</w:t>
      </w:r>
    </w:p>
    <w:p w:rsidR="00283449" w:rsidRDefault="00283449">
      <w:pPr>
        <w:pStyle w:val="point"/>
      </w:pPr>
      <w:r>
        <w:t>3. Настоящее постановление вступает в силу с 1 сентября 2022 г.</w:t>
      </w:r>
    </w:p>
    <w:p w:rsidR="00283449" w:rsidRDefault="00283449">
      <w:pPr>
        <w:pStyle w:val="newncpi"/>
      </w:pPr>
      <w:r>
        <w:t> </w:t>
      </w:r>
    </w:p>
    <w:tbl>
      <w:tblPr>
        <w:tblW w:w="5000" w:type="pct"/>
        <w:tblCellMar>
          <w:left w:w="0" w:type="dxa"/>
          <w:right w:w="0" w:type="dxa"/>
        </w:tblCellMar>
        <w:tblLook w:val="04A0"/>
      </w:tblPr>
      <w:tblGrid>
        <w:gridCol w:w="4684"/>
        <w:gridCol w:w="4685"/>
      </w:tblGrid>
      <w:tr w:rsidR="00283449">
        <w:tc>
          <w:tcPr>
            <w:tcW w:w="2500" w:type="pct"/>
            <w:tcMar>
              <w:top w:w="0" w:type="dxa"/>
              <w:left w:w="6" w:type="dxa"/>
              <w:bottom w:w="0" w:type="dxa"/>
              <w:right w:w="6" w:type="dxa"/>
            </w:tcMar>
            <w:vAlign w:val="bottom"/>
            <w:hideMark/>
          </w:tcPr>
          <w:p w:rsidR="00283449" w:rsidRDefault="00283449">
            <w:pPr>
              <w:pStyle w:val="newncpi0"/>
              <w:jc w:val="left"/>
            </w:pPr>
            <w:r>
              <w:rPr>
                <w:rStyle w:val="post"/>
              </w:rPr>
              <w:lastRenderedPageBreak/>
              <w:t>Председатель</w:t>
            </w:r>
          </w:p>
        </w:tc>
        <w:tc>
          <w:tcPr>
            <w:tcW w:w="2500" w:type="pct"/>
            <w:tcMar>
              <w:top w:w="0" w:type="dxa"/>
              <w:left w:w="6" w:type="dxa"/>
              <w:bottom w:w="0" w:type="dxa"/>
              <w:right w:w="6" w:type="dxa"/>
            </w:tcMar>
            <w:vAlign w:val="bottom"/>
            <w:hideMark/>
          </w:tcPr>
          <w:p w:rsidR="00283449" w:rsidRDefault="00283449">
            <w:pPr>
              <w:pStyle w:val="newncpi0"/>
              <w:jc w:val="right"/>
            </w:pPr>
            <w:r>
              <w:rPr>
                <w:rStyle w:val="pers"/>
              </w:rPr>
              <w:t>В.Н.Орловский</w:t>
            </w:r>
          </w:p>
        </w:tc>
      </w:tr>
    </w:tbl>
    <w:p w:rsidR="00283449" w:rsidRDefault="00283449">
      <w:pPr>
        <w:pStyle w:val="newncpi0"/>
      </w:pPr>
      <w:r>
        <w:t> </w:t>
      </w:r>
    </w:p>
    <w:p w:rsidR="00283449" w:rsidRDefault="00283449">
      <w:pPr>
        <w:pStyle w:val="agree"/>
      </w:pPr>
      <w:r>
        <w:t>СОГЛАСОВАНО</w:t>
      </w:r>
    </w:p>
    <w:p w:rsidR="00283449" w:rsidRDefault="00283449">
      <w:pPr>
        <w:pStyle w:val="agree"/>
      </w:pPr>
      <w:r>
        <w:t>Министерство иностранных дел</w:t>
      </w:r>
    </w:p>
    <w:p w:rsidR="00283449" w:rsidRDefault="00283449">
      <w:pPr>
        <w:pStyle w:val="agree"/>
      </w:pPr>
      <w:r>
        <w:t>Республики Беларусь</w:t>
      </w:r>
    </w:p>
    <w:p w:rsidR="00283449" w:rsidRDefault="00283449">
      <w:pPr>
        <w:pStyle w:val="newncpi"/>
      </w:pPr>
      <w:r>
        <w:t> </w:t>
      </w:r>
    </w:p>
    <w:p w:rsidR="009128FB" w:rsidRDefault="009128FB"/>
    <w:sectPr w:rsidR="009128FB" w:rsidSect="00283449">
      <w:headerReference w:type="even" r:id="rId6"/>
      <w:headerReference w:type="default" r:id="rId7"/>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698" w:rsidRDefault="00E61698" w:rsidP="00283449">
      <w:pPr>
        <w:spacing w:after="0" w:line="240" w:lineRule="auto"/>
      </w:pPr>
      <w:r>
        <w:separator/>
      </w:r>
    </w:p>
  </w:endnote>
  <w:endnote w:type="continuationSeparator" w:id="1">
    <w:p w:rsidR="00E61698" w:rsidRDefault="00E61698" w:rsidP="002834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698" w:rsidRDefault="00E61698" w:rsidP="00283449">
      <w:pPr>
        <w:spacing w:after="0" w:line="240" w:lineRule="auto"/>
      </w:pPr>
      <w:r>
        <w:separator/>
      </w:r>
    </w:p>
  </w:footnote>
  <w:footnote w:type="continuationSeparator" w:id="1">
    <w:p w:rsidR="00E61698" w:rsidRDefault="00E61698" w:rsidP="002834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449" w:rsidRDefault="00283449" w:rsidP="001E5E0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83449" w:rsidRDefault="0028344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449" w:rsidRPr="00283449" w:rsidRDefault="00283449" w:rsidP="001E5E05">
    <w:pPr>
      <w:pStyle w:val="a3"/>
      <w:framePr w:wrap="around" w:vAnchor="text" w:hAnchor="margin" w:xAlign="center" w:y="1"/>
      <w:rPr>
        <w:rStyle w:val="a7"/>
        <w:rFonts w:ascii="Times New Roman" w:hAnsi="Times New Roman" w:cs="Times New Roman"/>
        <w:sz w:val="24"/>
      </w:rPr>
    </w:pPr>
    <w:r w:rsidRPr="00283449">
      <w:rPr>
        <w:rStyle w:val="a7"/>
        <w:rFonts w:ascii="Times New Roman" w:hAnsi="Times New Roman" w:cs="Times New Roman"/>
        <w:sz w:val="24"/>
      </w:rPr>
      <w:fldChar w:fldCharType="begin"/>
    </w:r>
    <w:r w:rsidRPr="00283449">
      <w:rPr>
        <w:rStyle w:val="a7"/>
        <w:rFonts w:ascii="Times New Roman" w:hAnsi="Times New Roman" w:cs="Times New Roman"/>
        <w:sz w:val="24"/>
      </w:rPr>
      <w:instrText xml:space="preserve">PAGE  </w:instrText>
    </w:r>
    <w:r w:rsidRPr="00283449">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283449">
      <w:rPr>
        <w:rStyle w:val="a7"/>
        <w:rFonts w:ascii="Times New Roman" w:hAnsi="Times New Roman" w:cs="Times New Roman"/>
        <w:sz w:val="24"/>
      </w:rPr>
      <w:fldChar w:fldCharType="end"/>
    </w:r>
  </w:p>
  <w:p w:rsidR="00283449" w:rsidRPr="00283449" w:rsidRDefault="00283449">
    <w:pPr>
      <w:pStyle w:val="a3"/>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83449"/>
    <w:rsid w:val="0012403D"/>
    <w:rsid w:val="001F7B9E"/>
    <w:rsid w:val="00283449"/>
    <w:rsid w:val="00521916"/>
    <w:rsid w:val="009128FB"/>
    <w:rsid w:val="009E1CC6"/>
    <w:rsid w:val="00E616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8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28344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gree">
    <w:name w:val="agree"/>
    <w:basedOn w:val="a"/>
    <w:rsid w:val="00283449"/>
    <w:pPr>
      <w:spacing w:after="28" w:line="240" w:lineRule="auto"/>
    </w:pPr>
    <w:rPr>
      <w:rFonts w:ascii="Times New Roman" w:eastAsiaTheme="minorEastAsia" w:hAnsi="Times New Roman" w:cs="Times New Roman"/>
      <w:lang w:eastAsia="ru-RU"/>
    </w:rPr>
  </w:style>
  <w:style w:type="paragraph" w:customStyle="1" w:styleId="point">
    <w:name w:val="point"/>
    <w:basedOn w:val="a"/>
    <w:rsid w:val="0028344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28344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28344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
    <w:name w:val="newncpi"/>
    <w:basedOn w:val="a"/>
    <w:rsid w:val="0028344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83449"/>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283449"/>
    <w:rPr>
      <w:rFonts w:ascii="Times New Roman" w:hAnsi="Times New Roman" w:cs="Times New Roman" w:hint="default"/>
      <w:caps/>
    </w:rPr>
  </w:style>
  <w:style w:type="character" w:customStyle="1" w:styleId="promulgator">
    <w:name w:val="promulgator"/>
    <w:basedOn w:val="a0"/>
    <w:rsid w:val="00283449"/>
    <w:rPr>
      <w:rFonts w:ascii="Times New Roman" w:hAnsi="Times New Roman" w:cs="Times New Roman" w:hint="default"/>
      <w:caps/>
    </w:rPr>
  </w:style>
  <w:style w:type="character" w:customStyle="1" w:styleId="datepr">
    <w:name w:val="datepr"/>
    <w:basedOn w:val="a0"/>
    <w:rsid w:val="00283449"/>
    <w:rPr>
      <w:rFonts w:ascii="Times New Roman" w:hAnsi="Times New Roman" w:cs="Times New Roman" w:hint="default"/>
    </w:rPr>
  </w:style>
  <w:style w:type="character" w:customStyle="1" w:styleId="number">
    <w:name w:val="number"/>
    <w:basedOn w:val="a0"/>
    <w:rsid w:val="00283449"/>
    <w:rPr>
      <w:rFonts w:ascii="Times New Roman" w:hAnsi="Times New Roman" w:cs="Times New Roman" w:hint="default"/>
    </w:rPr>
  </w:style>
  <w:style w:type="character" w:customStyle="1" w:styleId="post">
    <w:name w:val="post"/>
    <w:basedOn w:val="a0"/>
    <w:rsid w:val="00283449"/>
    <w:rPr>
      <w:rFonts w:ascii="Times New Roman" w:hAnsi="Times New Roman" w:cs="Times New Roman" w:hint="default"/>
      <w:b/>
      <w:bCs/>
      <w:sz w:val="22"/>
      <w:szCs w:val="22"/>
    </w:rPr>
  </w:style>
  <w:style w:type="character" w:customStyle="1" w:styleId="pers">
    <w:name w:val="pers"/>
    <w:basedOn w:val="a0"/>
    <w:rsid w:val="00283449"/>
    <w:rPr>
      <w:rFonts w:ascii="Times New Roman" w:hAnsi="Times New Roman" w:cs="Times New Roman" w:hint="default"/>
      <w:b/>
      <w:bCs/>
      <w:sz w:val="22"/>
      <w:szCs w:val="22"/>
    </w:rPr>
  </w:style>
  <w:style w:type="paragraph" w:styleId="a3">
    <w:name w:val="header"/>
    <w:basedOn w:val="a"/>
    <w:link w:val="a4"/>
    <w:uiPriority w:val="99"/>
    <w:semiHidden/>
    <w:unhideWhenUsed/>
    <w:rsid w:val="0028344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83449"/>
  </w:style>
  <w:style w:type="paragraph" w:styleId="a5">
    <w:name w:val="footer"/>
    <w:basedOn w:val="a"/>
    <w:link w:val="a6"/>
    <w:uiPriority w:val="99"/>
    <w:semiHidden/>
    <w:unhideWhenUsed/>
    <w:rsid w:val="0028344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83449"/>
  </w:style>
  <w:style w:type="character" w:styleId="a7">
    <w:name w:val="page number"/>
    <w:basedOn w:val="a0"/>
    <w:uiPriority w:val="99"/>
    <w:semiHidden/>
    <w:unhideWhenUsed/>
    <w:rsid w:val="00283449"/>
  </w:style>
  <w:style w:type="table" w:styleId="a8">
    <w:name w:val="Table Grid"/>
    <w:basedOn w:val="a1"/>
    <w:uiPriority w:val="59"/>
    <w:rsid w:val="002834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2807</Words>
  <Characters>18191</Characters>
  <Application>Microsoft Office Word</Application>
  <DocSecurity>0</DocSecurity>
  <Lines>319</Lines>
  <Paragraphs>103</Paragraphs>
  <ScaleCrop>false</ScaleCrop>
  <Company/>
  <LinksUpToDate>false</LinksUpToDate>
  <CharactersWithSpaces>20895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KurnosovSO</dc:creator>
  <cp:lastModifiedBy>KurnosovSO</cp:lastModifiedBy>
  <cp:revision>1</cp:revision>
  <dcterms:created xsi:type="dcterms:W3CDTF">2022-08-16T12:09:00Z</dcterms:created>
  <dcterms:modified xsi:type="dcterms:W3CDTF">2022-08-16T12:10:00Z</dcterms:modified>
</cp:coreProperties>
</file>